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A8BB" w14:textId="467AD81C" w:rsidR="006761C3" w:rsidRPr="00C04332" w:rsidRDefault="006761C3" w:rsidP="006761C3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C04332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 xml:space="preserve">Monoszló Község Önkormányzata Képviselő-testületének </w:t>
      </w:r>
      <w:r w:rsidRPr="00C04332">
        <w:rPr>
          <w:rFonts w:eastAsia="Noto Sans CJK SC Regular" w:cs="FreeSans"/>
          <w:b/>
          <w:bCs/>
          <w:iCs/>
          <w:kern w:val="2"/>
          <w:sz w:val="24"/>
          <w:szCs w:val="24"/>
          <w:lang w:eastAsia="zh-CN" w:bidi="hi-IN"/>
        </w:rPr>
        <w:t xml:space="preserve">15/2021. (XII.10.) </w:t>
      </w:r>
      <w:r w:rsidRPr="00C04332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önkormányzati rendelete</w:t>
      </w:r>
    </w:p>
    <w:p w14:paraId="5F98D96C" w14:textId="77777777" w:rsidR="006761C3" w:rsidRPr="00C04332" w:rsidRDefault="006761C3" w:rsidP="006761C3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C04332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Monoszló Község Önkormányzata Szervezeti és Működési Szabályzatáról szóló 3/2019. (III.29.) önkormányzati rendelet módosításáról</w:t>
      </w:r>
    </w:p>
    <w:p w14:paraId="150C0F57" w14:textId="21989EE7" w:rsidR="006761C3" w:rsidRPr="00C04332" w:rsidRDefault="00526327" w:rsidP="006761C3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C04332">
        <w:rPr>
          <w:rFonts w:eastAsia="Noto Sans CJK SC Regular" w:cs="FreeSans"/>
          <w:kern w:val="2"/>
          <w:sz w:val="24"/>
          <w:szCs w:val="24"/>
          <w:lang w:eastAsia="zh-CN" w:bidi="hi-IN"/>
        </w:rPr>
        <w:t>Monoszló Község Önkormányzata Képviselő-testülete az Alaptörvény 32. cikk (2) bekezdésében meghatározott eredeti jogalkotói hatáskörében, az Alaptörvény 32. cikk (1) bekezdés d) pontjában meghatározott feladatkörében eljárva a következőket rendeli el</w:t>
      </w:r>
      <w:r w:rsidR="006761C3" w:rsidRPr="00C04332">
        <w:rPr>
          <w:rFonts w:eastAsia="Noto Sans CJK SC Regular" w:cs="FreeSans"/>
          <w:kern w:val="2"/>
          <w:sz w:val="24"/>
          <w:szCs w:val="24"/>
          <w:lang w:eastAsia="zh-CN" w:bidi="hi-IN"/>
        </w:rPr>
        <w:t>:</w:t>
      </w:r>
    </w:p>
    <w:p w14:paraId="07758932" w14:textId="77777777" w:rsidR="0059325E" w:rsidRPr="0059325E" w:rsidRDefault="0059325E" w:rsidP="0059325E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59325E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431CE4A8" w14:textId="77777777" w:rsidR="0059325E" w:rsidRPr="0059325E" w:rsidRDefault="0059325E" w:rsidP="0059325E">
      <w:pPr>
        <w:suppressAutoHyphens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59325E">
        <w:rPr>
          <w:rFonts w:eastAsia="Noto Sans CJK SC Regular" w:cs="FreeSans"/>
          <w:kern w:val="2"/>
          <w:sz w:val="24"/>
          <w:szCs w:val="24"/>
          <w:lang w:eastAsia="zh-CN" w:bidi="hi-IN"/>
        </w:rPr>
        <w:t>A Monoszló Község Önkormányzata Szervezeti és Működési Szabályzatáról szóló 3/2019. (III.29.) önkormányzati rendelet 26. § (8) bekezdése helyébe a következő rendelkezés lép:</w:t>
      </w:r>
    </w:p>
    <w:p w14:paraId="467CE24A" w14:textId="77777777" w:rsidR="0059325E" w:rsidRPr="0059325E" w:rsidRDefault="0059325E" w:rsidP="0059325E">
      <w:pPr>
        <w:suppressAutoHyphens/>
        <w:spacing w:before="240" w:after="24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59325E">
        <w:rPr>
          <w:rFonts w:eastAsia="Noto Sans CJK SC Regular" w:cs="FreeSans"/>
          <w:kern w:val="2"/>
          <w:sz w:val="24"/>
          <w:szCs w:val="24"/>
          <w:lang w:eastAsia="zh-CN" w:bidi="hi-IN"/>
        </w:rPr>
        <w:t>„(8) A nyilvános ülés jegyzőkönyvéről, vagy annak részeiről az állampolgárok – a közérdekű adatok megismerésére irányuló igények teljesítésének rendje szerint A/4 oldalanként a 301/2016. (IX. 30.) Korm. rendeletben meghatározott térítés ellenében – másolatot kérhetnek.”</w:t>
      </w:r>
    </w:p>
    <w:p w14:paraId="400201E1" w14:textId="77777777" w:rsidR="0059325E" w:rsidRPr="0059325E" w:rsidRDefault="0059325E" w:rsidP="0059325E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59325E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280EFC24" w14:textId="77777777" w:rsidR="0059325E" w:rsidRPr="0059325E" w:rsidRDefault="0059325E" w:rsidP="0059325E">
      <w:pPr>
        <w:suppressAutoHyphens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59325E">
        <w:rPr>
          <w:rFonts w:eastAsia="Noto Sans CJK SC Regular" w:cs="FreeSans"/>
          <w:kern w:val="2"/>
          <w:sz w:val="24"/>
          <w:szCs w:val="24"/>
          <w:lang w:eastAsia="zh-CN" w:bidi="hi-IN"/>
        </w:rPr>
        <w:t>A Monoszló Község Önkormányzata Szervezeti és Működési Szabályzatáról szóló 3/2019. (III.29.) önkormányzati rendelet 3. melléklete helyébe az 1. melléklet lép.</w:t>
      </w:r>
    </w:p>
    <w:p w14:paraId="61EBBE07" w14:textId="77777777" w:rsidR="0059325E" w:rsidRPr="0059325E" w:rsidRDefault="0059325E" w:rsidP="0059325E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59325E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3. §</w:t>
      </w:r>
    </w:p>
    <w:p w14:paraId="2BE6014A" w14:textId="77777777" w:rsidR="0059325E" w:rsidRPr="0059325E" w:rsidRDefault="0059325E" w:rsidP="0059325E">
      <w:pPr>
        <w:suppressAutoHyphens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59325E">
        <w:rPr>
          <w:rFonts w:eastAsia="Noto Sans CJK SC Regular" w:cs="FreeSans"/>
          <w:kern w:val="2"/>
          <w:sz w:val="24"/>
          <w:szCs w:val="24"/>
          <w:lang w:eastAsia="zh-CN" w:bidi="hi-IN"/>
        </w:rPr>
        <w:t>A Monoszló Község Önkormányzata Szervezeti és Működési Szabályzatáról szóló 3/2019. (III.29.) önkormányzati rendelet 15. § (1) bekezdésében a „8” szövegrész helyébe a „15” szöveg lép.</w:t>
      </w:r>
    </w:p>
    <w:p w14:paraId="31CC3931" w14:textId="77777777" w:rsidR="0059325E" w:rsidRPr="0059325E" w:rsidRDefault="0059325E" w:rsidP="0059325E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59325E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4. §</w:t>
      </w:r>
    </w:p>
    <w:p w14:paraId="1B3707A3" w14:textId="02BAE751" w:rsidR="006761C3" w:rsidRPr="00C04332" w:rsidRDefault="0059325E" w:rsidP="0059325E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  <w:r w:rsidRPr="0059325E">
        <w:rPr>
          <w:rFonts w:eastAsia="Noto Sans CJK SC Regular" w:cs="FreeSans"/>
          <w:kern w:val="2"/>
          <w:sz w:val="24"/>
          <w:szCs w:val="24"/>
          <w:lang w:eastAsia="zh-CN" w:bidi="hi-IN"/>
        </w:rPr>
        <w:t>Ez a rendelet a kihirdetését követő napon lép hatályba.</w:t>
      </w:r>
    </w:p>
    <w:p w14:paraId="292CBEA6" w14:textId="77777777" w:rsidR="006761C3" w:rsidRPr="00C04332" w:rsidRDefault="006761C3" w:rsidP="006761C3">
      <w:pPr>
        <w:rPr>
          <w:sz w:val="24"/>
          <w:szCs w:val="24"/>
        </w:rPr>
      </w:pPr>
    </w:p>
    <w:p w14:paraId="349AB641" w14:textId="662276C2" w:rsidR="006761C3" w:rsidRPr="00C04332" w:rsidRDefault="006761C3" w:rsidP="006761C3">
      <w:pPr>
        <w:rPr>
          <w:sz w:val="24"/>
          <w:szCs w:val="24"/>
        </w:rPr>
      </w:pPr>
      <w:r w:rsidRPr="00C04332">
        <w:rPr>
          <w:bCs/>
          <w:sz w:val="24"/>
          <w:szCs w:val="24"/>
        </w:rPr>
        <w:t>Monoszló</w:t>
      </w:r>
      <w:r w:rsidRPr="00C04332">
        <w:rPr>
          <w:sz w:val="24"/>
          <w:szCs w:val="24"/>
        </w:rPr>
        <w:t xml:space="preserve">, 2021. december </w:t>
      </w:r>
      <w:r w:rsidR="00C37FE4" w:rsidRPr="00C04332">
        <w:rPr>
          <w:sz w:val="24"/>
          <w:szCs w:val="24"/>
        </w:rPr>
        <w:t>9.</w:t>
      </w:r>
    </w:p>
    <w:p w14:paraId="2E4EAE30" w14:textId="77777777" w:rsidR="006761C3" w:rsidRPr="00C04332" w:rsidRDefault="006761C3" w:rsidP="006761C3">
      <w:pPr>
        <w:rPr>
          <w:sz w:val="24"/>
          <w:szCs w:val="24"/>
        </w:rPr>
      </w:pPr>
    </w:p>
    <w:p w14:paraId="1B7D215C" w14:textId="77777777" w:rsidR="006761C3" w:rsidRPr="00C04332" w:rsidRDefault="006761C3" w:rsidP="006761C3">
      <w:pPr>
        <w:rPr>
          <w:sz w:val="24"/>
          <w:szCs w:val="24"/>
        </w:rPr>
      </w:pPr>
    </w:p>
    <w:p w14:paraId="2A75898F" w14:textId="77777777" w:rsidR="006761C3" w:rsidRPr="00C04332" w:rsidRDefault="006761C3" w:rsidP="006761C3">
      <w:pPr>
        <w:rPr>
          <w:sz w:val="24"/>
          <w:szCs w:val="24"/>
        </w:rPr>
      </w:pPr>
    </w:p>
    <w:p w14:paraId="7A2B0332" w14:textId="77777777" w:rsidR="006761C3" w:rsidRPr="00C04332" w:rsidRDefault="006761C3" w:rsidP="006761C3">
      <w:pPr>
        <w:rPr>
          <w:sz w:val="24"/>
          <w:szCs w:val="24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61C3" w:rsidRPr="00C04332" w14:paraId="635E5064" w14:textId="77777777" w:rsidTr="00730309">
        <w:tc>
          <w:tcPr>
            <w:tcW w:w="4531" w:type="dxa"/>
          </w:tcPr>
          <w:p w14:paraId="5F26839B" w14:textId="77777777" w:rsidR="006761C3" w:rsidRPr="00C04332" w:rsidRDefault="006761C3" w:rsidP="00676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4332">
              <w:rPr>
                <w:b/>
                <w:bCs/>
                <w:sz w:val="24"/>
                <w:szCs w:val="24"/>
              </w:rPr>
              <w:t>Simon György</w:t>
            </w:r>
          </w:p>
          <w:p w14:paraId="6393C79E" w14:textId="77777777" w:rsidR="006761C3" w:rsidRPr="00C04332" w:rsidRDefault="006761C3" w:rsidP="006761C3">
            <w:pPr>
              <w:jc w:val="center"/>
              <w:rPr>
                <w:sz w:val="24"/>
                <w:szCs w:val="24"/>
              </w:rPr>
            </w:pPr>
            <w:r w:rsidRPr="00C04332">
              <w:rPr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14:paraId="375DF155" w14:textId="77777777" w:rsidR="006761C3" w:rsidRPr="00C04332" w:rsidRDefault="006761C3" w:rsidP="00676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4332">
              <w:rPr>
                <w:b/>
                <w:bCs/>
                <w:sz w:val="24"/>
                <w:szCs w:val="24"/>
              </w:rPr>
              <w:t>dr. Varga Viktória</w:t>
            </w:r>
          </w:p>
          <w:p w14:paraId="2A002A2A" w14:textId="77777777" w:rsidR="006761C3" w:rsidRPr="00C04332" w:rsidRDefault="006761C3" w:rsidP="006761C3">
            <w:pPr>
              <w:jc w:val="center"/>
              <w:rPr>
                <w:sz w:val="24"/>
                <w:szCs w:val="24"/>
              </w:rPr>
            </w:pPr>
            <w:r w:rsidRPr="00C04332">
              <w:rPr>
                <w:sz w:val="24"/>
                <w:szCs w:val="24"/>
              </w:rPr>
              <w:t>jegyző</w:t>
            </w:r>
          </w:p>
        </w:tc>
      </w:tr>
    </w:tbl>
    <w:p w14:paraId="343F02F1" w14:textId="77777777" w:rsidR="006761C3" w:rsidRPr="00C04332" w:rsidRDefault="006761C3" w:rsidP="006761C3">
      <w:pPr>
        <w:jc w:val="center"/>
        <w:rPr>
          <w:sz w:val="24"/>
          <w:szCs w:val="24"/>
        </w:rPr>
      </w:pPr>
    </w:p>
    <w:p w14:paraId="6BCEC28A" w14:textId="77777777" w:rsidR="00831344" w:rsidRPr="00C04332" w:rsidRDefault="00831344" w:rsidP="004216CD">
      <w:pPr>
        <w:rPr>
          <w:sz w:val="24"/>
          <w:szCs w:val="24"/>
        </w:rPr>
      </w:pPr>
    </w:p>
    <w:p w14:paraId="4F0DC073" w14:textId="5C0FF8F5" w:rsidR="004216CD" w:rsidRPr="00C04332" w:rsidRDefault="004216CD" w:rsidP="004216CD">
      <w:pPr>
        <w:rPr>
          <w:sz w:val="24"/>
          <w:szCs w:val="24"/>
        </w:rPr>
      </w:pPr>
      <w:r w:rsidRPr="00C04332">
        <w:rPr>
          <w:sz w:val="24"/>
          <w:szCs w:val="24"/>
        </w:rPr>
        <w:t xml:space="preserve">Kihirdetve: </w:t>
      </w:r>
      <w:r w:rsidRPr="00C04332">
        <w:rPr>
          <w:bCs/>
          <w:sz w:val="24"/>
          <w:szCs w:val="24"/>
        </w:rPr>
        <w:t>Monoszló</w:t>
      </w:r>
      <w:r w:rsidRPr="00C04332">
        <w:rPr>
          <w:sz w:val="24"/>
          <w:szCs w:val="24"/>
        </w:rPr>
        <w:t>, 2021. december 10.</w:t>
      </w:r>
    </w:p>
    <w:p w14:paraId="435DF153" w14:textId="77777777" w:rsidR="004216CD" w:rsidRPr="00C04332" w:rsidRDefault="004216CD" w:rsidP="004216CD">
      <w:pPr>
        <w:rPr>
          <w:sz w:val="24"/>
          <w:szCs w:val="24"/>
        </w:rPr>
      </w:pPr>
    </w:p>
    <w:p w14:paraId="443DB08E" w14:textId="77777777" w:rsidR="004216CD" w:rsidRPr="00C04332" w:rsidRDefault="004216CD" w:rsidP="004216CD">
      <w:pPr>
        <w:jc w:val="center"/>
        <w:rPr>
          <w:sz w:val="24"/>
          <w:szCs w:val="24"/>
        </w:rPr>
      </w:pPr>
    </w:p>
    <w:p w14:paraId="0DAB194C" w14:textId="77777777" w:rsidR="004216CD" w:rsidRPr="00C04332" w:rsidRDefault="004216CD" w:rsidP="004216CD">
      <w:pPr>
        <w:jc w:val="center"/>
        <w:rPr>
          <w:sz w:val="24"/>
          <w:szCs w:val="24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16CD" w:rsidRPr="00C04332" w14:paraId="711E792B" w14:textId="77777777" w:rsidTr="00730309">
        <w:tc>
          <w:tcPr>
            <w:tcW w:w="4531" w:type="dxa"/>
          </w:tcPr>
          <w:p w14:paraId="77F626B0" w14:textId="77777777" w:rsidR="004216CD" w:rsidRPr="00C04332" w:rsidRDefault="004216CD" w:rsidP="00421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93722FA" w14:textId="77777777" w:rsidR="004216CD" w:rsidRPr="00C04332" w:rsidRDefault="004216CD" w:rsidP="004216CD">
            <w:pPr>
              <w:jc w:val="center"/>
              <w:rPr>
                <w:b/>
                <w:bCs/>
                <w:sz w:val="24"/>
                <w:szCs w:val="24"/>
              </w:rPr>
            </w:pPr>
            <w:r w:rsidRPr="00C04332">
              <w:rPr>
                <w:b/>
                <w:bCs/>
                <w:sz w:val="24"/>
                <w:szCs w:val="24"/>
              </w:rPr>
              <w:t>dr. Varga Viktória</w:t>
            </w:r>
          </w:p>
          <w:p w14:paraId="1345A02C" w14:textId="77777777" w:rsidR="004216CD" w:rsidRPr="00C04332" w:rsidRDefault="004216CD" w:rsidP="004216CD">
            <w:pPr>
              <w:jc w:val="center"/>
              <w:rPr>
                <w:sz w:val="24"/>
                <w:szCs w:val="24"/>
              </w:rPr>
            </w:pPr>
            <w:r w:rsidRPr="00C04332">
              <w:rPr>
                <w:sz w:val="24"/>
                <w:szCs w:val="24"/>
              </w:rPr>
              <w:t>jegyző</w:t>
            </w:r>
          </w:p>
        </w:tc>
      </w:tr>
    </w:tbl>
    <w:p w14:paraId="18305670" w14:textId="77777777" w:rsidR="008122FD" w:rsidRPr="001F77C7" w:rsidRDefault="008122FD" w:rsidP="008122FD">
      <w:pPr>
        <w:suppressAutoHyphens/>
        <w:spacing w:after="140"/>
        <w:jc w:val="right"/>
        <w:rPr>
          <w:rFonts w:eastAsia="Noto Sans CJK SC Regular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1F77C7">
        <w:rPr>
          <w:rFonts w:eastAsia="Noto Sans CJK SC Regular" w:cs="FreeSans"/>
          <w:i/>
          <w:iCs/>
          <w:kern w:val="2"/>
          <w:sz w:val="24"/>
          <w:szCs w:val="24"/>
          <w:u w:val="single"/>
          <w:lang w:eastAsia="zh-CN" w:bidi="hi-IN"/>
        </w:rPr>
        <w:lastRenderedPageBreak/>
        <w:t>1. melléklet</w:t>
      </w:r>
    </w:p>
    <w:p w14:paraId="1170D477" w14:textId="77777777" w:rsidR="008122FD" w:rsidRPr="001F77C7" w:rsidRDefault="008122FD" w:rsidP="008122FD">
      <w:pPr>
        <w:suppressAutoHyphens/>
        <w:spacing w:before="24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„</w:t>
      </w:r>
      <w:r w:rsidRPr="001F77C7">
        <w:rPr>
          <w:rFonts w:eastAsia="Noto Sans CJK SC Regular" w:cs="FreeSans"/>
          <w:i/>
          <w:iCs/>
          <w:kern w:val="2"/>
          <w:sz w:val="24"/>
          <w:szCs w:val="24"/>
          <w:lang w:eastAsia="zh-CN" w:bidi="hi-IN"/>
        </w:rPr>
        <w:t>3. melléklet</w:t>
      </w:r>
    </w:p>
    <w:p w14:paraId="3093A18A" w14:textId="77777777" w:rsidR="008122FD" w:rsidRPr="001F77C7" w:rsidRDefault="008122FD" w:rsidP="008122FD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A képviselő-testület átruházott hatáskörei</w:t>
      </w:r>
    </w:p>
    <w:p w14:paraId="2AA8E97A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 xml:space="preserve">1. </w:t>
      </w:r>
      <w:r w:rsidRPr="001F77C7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A polgármesterre átruházott hatáskörök</w:t>
      </w:r>
    </w:p>
    <w:p w14:paraId="2D11A598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Vagyongazdálkodás, tulajdonosi jogok gyakorlása:</w:t>
      </w:r>
    </w:p>
    <w:p w14:paraId="190A7B82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az önkormányzati részesedéssel rendelkező gazdasági társaságokban való tulajdonosi képviselet;</w:t>
      </w:r>
    </w:p>
    <w:p w14:paraId="4230E20C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az önkormányzat tulajdonában lévő ingatlanokon bárminemű vezetékjog és szolgalmi jog bejegyzéséhez való hozzájárulás;</w:t>
      </w:r>
    </w:p>
    <w:p w14:paraId="685CCC8F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önkormányzati tulajdonú területen történő közművezeték építéséhez szükséges tulajdonosi nyilatkozat megadása építésügyi és egyéb szakterületi hatósági eljárásokban,</w:t>
      </w:r>
    </w:p>
    <w:p w14:paraId="4B2080DC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az önkormányzati tulajdonban lévő ingatlanok, lakás és nem lakás céljára szolgáló helyiségekkel kapcsolatos tulajdonosi jogok képviselete;</w:t>
      </w:r>
    </w:p>
    <w:p w14:paraId="38FC5BE1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a tulajdonosi jogok gyakorlása az ingó vagyon vonatkozásában,</w:t>
      </w:r>
    </w:p>
    <w:p w14:paraId="445D860E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ingatlan bérbeadása, értékesítése nettó 1 millió Ft ellenértékig. Bérbeadásnál a nettó 1 millió értékhatár az öt évre vetített bérleti díj összegére vonatkozik;</w:t>
      </w:r>
    </w:p>
    <w:p w14:paraId="52EC8D38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az önkormányzat által elrendelt jelzálogjog és elidegenítési és terhelési tilalom feloldásáról, ranghely-cseréjéről, valamint törléséről való döntés.</w:t>
      </w:r>
    </w:p>
    <w:p w14:paraId="57F277C8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Szociális ellátások:</w:t>
      </w:r>
    </w:p>
    <w:p w14:paraId="0BEA16B7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döntés az általános települési támogatásról;</w:t>
      </w:r>
    </w:p>
    <w:p w14:paraId="2E7622E7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döntés a rendkívüli települési támogatásról;</w:t>
      </w:r>
    </w:p>
    <w:p w14:paraId="0525C925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döntés a települési gyógyszertámogatásról;</w:t>
      </w:r>
    </w:p>
    <w:p w14:paraId="15A24006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döntés a települési születési támogatásról;</w:t>
      </w:r>
    </w:p>
    <w:p w14:paraId="0C7EE6C5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döntés a települési temetési támogatásról;</w:t>
      </w:r>
    </w:p>
    <w:p w14:paraId="7B67DD11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döntés a települési lakásfenntartási támogatásról;</w:t>
      </w:r>
    </w:p>
    <w:p w14:paraId="5A98DCA5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döntés a köztemetésről;</w:t>
      </w:r>
    </w:p>
    <w:p w14:paraId="35558F5E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döntés az étkeztetésről;</w:t>
      </w:r>
    </w:p>
    <w:p w14:paraId="2E69D26E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döntés az 1993. évi III. törvény 17. § (5) bekezdése szerinti jogosulatlanul igénybe vett ellátás megtérítéséről.</w:t>
      </w:r>
    </w:p>
    <w:p w14:paraId="2CBA922A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Közterületek használata:</w:t>
      </w:r>
    </w:p>
    <w:p w14:paraId="0C8624AF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döntés a közterület használatának engedélyezéséről;</w:t>
      </w:r>
    </w:p>
    <w:p w14:paraId="113A15BC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lastRenderedPageBreak/>
        <w:t xml:space="preserve">2. </w:t>
      </w:r>
      <w:r w:rsidRPr="001F77C7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A jegyzőre átruházott hatáskörök</w:t>
      </w:r>
    </w:p>
    <w:p w14:paraId="7C607DB2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a településképi véleményezési eljárás, a településképi bejelentési eljárás, valamint a településképi kötelezési eljárás lefolytatása;</w:t>
      </w:r>
    </w:p>
    <w:p w14:paraId="1CC322E8" w14:textId="77777777" w:rsidR="008122FD" w:rsidRPr="001F77C7" w:rsidRDefault="008122FD" w:rsidP="008122FD">
      <w:pPr>
        <w:suppressAutoHyphens/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· a közösségi együttélés alapvető szabályainak megsértése miatt a hatósági eljárás lefolytatása;</w:t>
      </w:r>
    </w:p>
    <w:p w14:paraId="051EE0E5" w14:textId="77777777" w:rsidR="008122FD" w:rsidRPr="001F77C7" w:rsidRDefault="008122FD" w:rsidP="008122FD">
      <w:pPr>
        <w:suppressAutoHyphens/>
        <w:spacing w:before="220" w:after="24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 xml:space="preserve">· közterületbontással kapcsolatos közútkezelői hozzájárulás </w:t>
      </w:r>
      <w:proofErr w:type="spellStart"/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kiadmányozása</w:t>
      </w:r>
      <w:proofErr w:type="spellEnd"/>
      <w:r w:rsidRPr="001F77C7">
        <w:rPr>
          <w:rFonts w:eastAsia="Noto Sans CJK SC Regular" w:cs="FreeSans"/>
          <w:kern w:val="2"/>
          <w:sz w:val="24"/>
          <w:szCs w:val="24"/>
          <w:lang w:eastAsia="zh-CN" w:bidi="hi-IN"/>
        </w:rPr>
        <w:t>.”</w:t>
      </w:r>
    </w:p>
    <w:p w14:paraId="0CA67707" w14:textId="77777777" w:rsidR="008122FD" w:rsidRPr="001F77C7" w:rsidRDefault="008122FD" w:rsidP="008122FD">
      <w:pPr>
        <w:suppressAutoHyphens/>
        <w:spacing w:before="220" w:after="240"/>
        <w:rPr>
          <w:rFonts w:eastAsia="Noto Sans CJK SC Regular" w:cs="FreeSans"/>
          <w:kern w:val="2"/>
          <w:sz w:val="24"/>
          <w:szCs w:val="24"/>
          <w:lang w:eastAsia="zh-CN" w:bidi="hi-IN"/>
        </w:rPr>
      </w:pPr>
    </w:p>
    <w:p w14:paraId="04955C58" w14:textId="77777777" w:rsidR="00BD707E" w:rsidRPr="00C04332" w:rsidRDefault="00BD707E">
      <w:pPr>
        <w:rPr>
          <w:sz w:val="24"/>
          <w:szCs w:val="24"/>
        </w:rPr>
      </w:pPr>
    </w:p>
    <w:sectPr w:rsidR="00BD707E" w:rsidRPr="00C0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38"/>
    <w:rsid w:val="00155569"/>
    <w:rsid w:val="001F6877"/>
    <w:rsid w:val="00303268"/>
    <w:rsid w:val="004216CD"/>
    <w:rsid w:val="004B2EB9"/>
    <w:rsid w:val="00526327"/>
    <w:rsid w:val="0059325E"/>
    <w:rsid w:val="006761C3"/>
    <w:rsid w:val="006960C4"/>
    <w:rsid w:val="007D5738"/>
    <w:rsid w:val="008122FD"/>
    <w:rsid w:val="00831344"/>
    <w:rsid w:val="00BD707E"/>
    <w:rsid w:val="00C04332"/>
    <w:rsid w:val="00C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1469"/>
  <w15:chartTrackingRefBased/>
  <w15:docId w15:val="{C6F598F9-DD7E-42D4-8C1D-93D1FE9C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next w:val="Rcsostblzat"/>
    <w:uiPriority w:val="39"/>
    <w:rsid w:val="0067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7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42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3028</Characters>
  <Application>Microsoft Office Word</Application>
  <DocSecurity>0</DocSecurity>
  <Lines>25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Rozgonyi Viktoria</cp:lastModifiedBy>
  <cp:revision>12</cp:revision>
  <cp:lastPrinted>2021-12-09T09:19:00Z</cp:lastPrinted>
  <dcterms:created xsi:type="dcterms:W3CDTF">2021-12-08T12:47:00Z</dcterms:created>
  <dcterms:modified xsi:type="dcterms:W3CDTF">2021-12-09T09:20:00Z</dcterms:modified>
</cp:coreProperties>
</file>